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DC7860" w14:paraId="1DEF33AE" w14:textId="77777777" w:rsidTr="000E46D4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nil"/>
              <w:left w:val="nil"/>
              <w:bottom w:val="nil"/>
              <w:right w:val="nil"/>
            </w:tcBorders>
            <w:shd w:val="clear" w:color="auto" w:fill="3B6D11"/>
            <w:tcMar>
              <w:top w:w="120" w:type="dxa"/>
              <w:left w:w="300" w:type="dxa"/>
              <w:bottom w:w="120" w:type="dxa"/>
              <w:right w:w="300" w:type="dxa"/>
            </w:tcMar>
          </w:tcPr>
          <w:p w14:paraId="1B90D2AF" w14:textId="721B4CF0" w:rsidR="00DC7860" w:rsidRPr="00DC7860" w:rsidRDefault="00DC7860" w:rsidP="000E46D4">
            <w:pPr>
              <w:jc w:val="center"/>
              <w:rPr>
                <w:sz w:val="40"/>
                <w:szCs w:val="40"/>
              </w:rPr>
            </w:pPr>
            <w:r w:rsidRPr="00DC7860">
              <w:rPr>
                <w:b/>
                <w:bCs/>
                <w:color w:val="FFFFFF"/>
                <w:sz w:val="40"/>
                <w:szCs w:val="40"/>
              </w:rPr>
              <w:t>Norma de Competencia Transversal</w:t>
            </w:r>
          </w:p>
        </w:tc>
      </w:tr>
    </w:tbl>
    <w:p w14:paraId="7C9E6536" w14:textId="77777777" w:rsidR="00DC7860" w:rsidRDefault="00DC7860" w:rsidP="00DC7860">
      <w:pPr>
        <w:spacing w:before="200"/>
      </w:pPr>
    </w:p>
    <w:p w14:paraId="639DC200" w14:textId="77777777" w:rsidR="00DC7860" w:rsidRDefault="00DC7860" w:rsidP="00DC7860">
      <w:pPr>
        <w:pStyle w:val="Ttulo2"/>
      </w:pPr>
      <w:r>
        <w:rPr>
          <w:rFonts w:ascii="Arial" w:eastAsia="Arial" w:hAnsi="Arial" w:cs="Arial"/>
          <w:b/>
          <w:bCs/>
          <w:color w:val="0F6E56"/>
          <w:sz w:val="26"/>
          <w:szCs w:val="26"/>
        </w:rPr>
        <w:t>¿Qué es?</w:t>
      </w:r>
    </w:p>
    <w:p w14:paraId="36285DBB" w14:textId="77777777" w:rsidR="00DC7860" w:rsidRDefault="00DC7860" w:rsidP="00DC7860">
      <w:pPr>
        <w:spacing w:after="160" w:line="320" w:lineRule="auto"/>
        <w:jc w:val="both"/>
      </w:pPr>
      <w:r>
        <w:rPr>
          <w:color w:val="000000"/>
        </w:rPr>
        <w:t>La Norma de Competencia Transversal (NCT) describe competencias que no son exclusivas de una ocupación específica, sino comunes a múltiples ocupaciones de distintos sectores. Se aplica de forma transversal en el sistema de certificación: una misma NCT puede ser exigida por varias NCL específicas de sectores diferentes.</w:t>
      </w:r>
    </w:p>
    <w:p w14:paraId="45A09FB5" w14:textId="77777777" w:rsidR="00DC7860" w:rsidRDefault="00DC7860" w:rsidP="00DC7860">
      <w:pPr>
        <w:spacing w:before="80"/>
      </w:pPr>
    </w:p>
    <w:p w14:paraId="3E1BB540" w14:textId="77777777" w:rsidR="00DC7860" w:rsidRDefault="00DC7860" w:rsidP="00DC7860">
      <w:pPr>
        <w:pStyle w:val="Ttulo2"/>
      </w:pPr>
      <w:r>
        <w:rPr>
          <w:rFonts w:ascii="Arial" w:eastAsia="Arial" w:hAnsi="Arial" w:cs="Arial"/>
          <w:b/>
          <w:bCs/>
          <w:color w:val="0F6E56"/>
          <w:sz w:val="26"/>
          <w:szCs w:val="26"/>
        </w:rPr>
        <w:t>¿En qué se diferencia de la NCL específica?</w:t>
      </w:r>
    </w:p>
    <w:p w14:paraId="48053190" w14:textId="77777777" w:rsidR="00DC7860" w:rsidRDefault="00DC7860" w:rsidP="00DC7860">
      <w:pPr>
        <w:spacing w:before="8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13"/>
        <w:gridCol w:w="4513"/>
      </w:tblGrid>
      <w:tr w:rsidR="00DC7860" w14:paraId="1347FCA2" w14:textId="77777777" w:rsidTr="000E46D4">
        <w:tblPrEx>
          <w:tblCellMar>
            <w:top w:w="0" w:type="dxa"/>
            <w:bottom w:w="0" w:type="dxa"/>
          </w:tblCellMar>
        </w:tblPrEx>
        <w:tc>
          <w:tcPr>
            <w:tcW w:w="4513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534AB7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0A4B4EF0" w14:textId="77777777" w:rsidR="00DC7860" w:rsidRDefault="00DC7860" w:rsidP="000E46D4">
            <w:pPr>
              <w:jc w:val="center"/>
            </w:pPr>
            <w:r>
              <w:rPr>
                <w:b/>
                <w:bCs/>
                <w:color w:val="FFFFFF"/>
                <w:sz w:val="21"/>
                <w:szCs w:val="21"/>
              </w:rPr>
              <w:t>NCL Específica</w:t>
            </w:r>
          </w:p>
        </w:tc>
        <w:tc>
          <w:tcPr>
            <w:tcW w:w="4513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3B6D11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061FF6B4" w14:textId="77777777" w:rsidR="00DC7860" w:rsidRDefault="00DC7860" w:rsidP="000E46D4">
            <w:pPr>
              <w:jc w:val="center"/>
            </w:pPr>
            <w:r>
              <w:rPr>
                <w:b/>
                <w:bCs/>
                <w:color w:val="FFFFFF"/>
                <w:sz w:val="21"/>
                <w:szCs w:val="21"/>
              </w:rPr>
              <w:t>Norma de Competencia Transversal</w:t>
            </w:r>
          </w:p>
        </w:tc>
      </w:tr>
      <w:tr w:rsidR="00DC7860" w14:paraId="69695B69" w14:textId="77777777" w:rsidTr="000E46D4">
        <w:tblPrEx>
          <w:tblCellMar>
            <w:top w:w="0" w:type="dxa"/>
            <w:bottom w:w="0" w:type="dxa"/>
          </w:tblCellMar>
        </w:tblPrEx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EDFE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4BB390E4" w14:textId="77777777" w:rsidR="00DC7860" w:rsidRDefault="00DC7860" w:rsidP="000E46D4">
            <w:r>
              <w:rPr>
                <w:color w:val="000000"/>
                <w:sz w:val="21"/>
                <w:szCs w:val="21"/>
              </w:rPr>
              <w:t>Aplica a una ocupación concreta en un sector determinado</w:t>
            </w:r>
          </w:p>
        </w:tc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AF3DE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42CA63F4" w14:textId="77777777" w:rsidR="00DC7860" w:rsidRDefault="00DC7860" w:rsidP="000E46D4">
            <w:r>
              <w:rPr>
                <w:color w:val="000000"/>
                <w:sz w:val="21"/>
                <w:szCs w:val="21"/>
              </w:rPr>
              <w:t>Aplica a competencias comunes a múltiples ocupaciones y sectores</w:t>
            </w:r>
          </w:p>
        </w:tc>
      </w:tr>
      <w:tr w:rsidR="00DC7860" w14:paraId="4A9FDA94" w14:textId="77777777" w:rsidTr="000E46D4">
        <w:tblPrEx>
          <w:tblCellMar>
            <w:top w:w="0" w:type="dxa"/>
            <w:bottom w:w="0" w:type="dxa"/>
          </w:tblCellMar>
        </w:tblPrEx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EDFE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09E4A7D6" w14:textId="77777777" w:rsidR="00DC7860" w:rsidRDefault="00DC7860" w:rsidP="000E46D4">
            <w:r>
              <w:rPr>
                <w:color w:val="000000"/>
                <w:sz w:val="21"/>
                <w:szCs w:val="21"/>
              </w:rPr>
              <w:t>Ejemplo: 'Instalar sistemas eléctricos residenciales'</w:t>
            </w:r>
          </w:p>
        </w:tc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AF3DE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2407644E" w14:textId="77777777" w:rsidR="00DC7860" w:rsidRDefault="00DC7860" w:rsidP="000E46D4">
            <w:r>
              <w:rPr>
                <w:color w:val="000000"/>
                <w:sz w:val="21"/>
                <w:szCs w:val="21"/>
              </w:rPr>
              <w:t>Ejemplo: 'Comunicarse eficazmente en el entorno laboral'</w:t>
            </w:r>
          </w:p>
        </w:tc>
      </w:tr>
      <w:tr w:rsidR="00DC7860" w14:paraId="4DA7B0D2" w14:textId="77777777" w:rsidTr="000E46D4">
        <w:tblPrEx>
          <w:tblCellMar>
            <w:top w:w="0" w:type="dxa"/>
            <w:bottom w:w="0" w:type="dxa"/>
          </w:tblCellMar>
        </w:tblPrEx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EDFE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71913C39" w14:textId="77777777" w:rsidR="00DC7860" w:rsidRDefault="00DC7860" w:rsidP="000E46D4">
            <w:r>
              <w:rPr>
                <w:color w:val="000000"/>
                <w:sz w:val="21"/>
                <w:szCs w:val="21"/>
              </w:rPr>
              <w:t>La elabora el sector productivo correspondiente</w:t>
            </w:r>
          </w:p>
        </w:tc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AF3DE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6BC05C74" w14:textId="77777777" w:rsidR="00DC7860" w:rsidRDefault="00DC7860" w:rsidP="000E46D4">
            <w:r>
              <w:rPr>
                <w:color w:val="000000"/>
                <w:sz w:val="21"/>
                <w:szCs w:val="21"/>
              </w:rPr>
              <w:t>La elabora el organismo nacional con participación multisectorial</w:t>
            </w:r>
          </w:p>
        </w:tc>
      </w:tr>
      <w:tr w:rsidR="00DC7860" w14:paraId="0103FD53" w14:textId="77777777" w:rsidTr="000E46D4">
        <w:tblPrEx>
          <w:tblCellMar>
            <w:top w:w="0" w:type="dxa"/>
            <w:bottom w:w="0" w:type="dxa"/>
          </w:tblCellMar>
        </w:tblPrEx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EEDFE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35374AAC" w14:textId="77777777" w:rsidR="00DC7860" w:rsidRDefault="00DC7860" w:rsidP="000E46D4">
            <w:r>
              <w:rPr>
                <w:color w:val="000000"/>
                <w:sz w:val="21"/>
                <w:szCs w:val="21"/>
              </w:rPr>
              <w:t>Describe funciones técnicas de la ocupación</w:t>
            </w:r>
          </w:p>
        </w:tc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AF3DE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25386EEB" w14:textId="77777777" w:rsidR="00DC7860" w:rsidRDefault="00DC7860" w:rsidP="000E46D4">
            <w:r>
              <w:rPr>
                <w:color w:val="000000"/>
                <w:sz w:val="21"/>
                <w:szCs w:val="21"/>
              </w:rPr>
              <w:t>Describe competencias genéricas: comunicación, trabajo en equipo, seguridad, uso de TIC, etc.</w:t>
            </w:r>
          </w:p>
        </w:tc>
      </w:tr>
    </w:tbl>
    <w:p w14:paraId="111A055D" w14:textId="77777777" w:rsidR="00DC7860" w:rsidRDefault="00DC7860" w:rsidP="00DC7860">
      <w:pPr>
        <w:spacing w:before="160"/>
      </w:pPr>
    </w:p>
    <w:p w14:paraId="2E4C7AB5" w14:textId="77777777" w:rsidR="00DC7860" w:rsidRDefault="00DC7860" w:rsidP="00DC7860">
      <w:pPr>
        <w:pStyle w:val="Ttulo2"/>
      </w:pPr>
      <w:r>
        <w:rPr>
          <w:rFonts w:ascii="Arial" w:eastAsia="Arial" w:hAnsi="Arial" w:cs="Arial"/>
          <w:b/>
          <w:bCs/>
          <w:color w:val="0F6E56"/>
          <w:sz w:val="26"/>
          <w:szCs w:val="26"/>
        </w:rPr>
        <w:t>Ejemplos de competencias transversales frecuentes</w:t>
      </w:r>
    </w:p>
    <w:p w14:paraId="470C4064" w14:textId="77777777" w:rsidR="00DC7860" w:rsidRDefault="00DC7860" w:rsidP="00DC7860">
      <w:pPr>
        <w:pStyle w:val="Prrafodelista"/>
        <w:numPr>
          <w:ilvl w:val="0"/>
          <w:numId w:val="1"/>
        </w:numPr>
        <w:spacing w:before="60" w:after="60" w:line="300" w:lineRule="auto"/>
        <w:contextualSpacing w:val="0"/>
      </w:pPr>
      <w:r>
        <w:rPr>
          <w:color w:val="000000"/>
        </w:rPr>
        <w:t>Comunicación efectiva en el entorno laboral</w:t>
      </w:r>
    </w:p>
    <w:p w14:paraId="3C0F1B3A" w14:textId="77777777" w:rsidR="00DC7860" w:rsidRDefault="00DC7860" w:rsidP="00DC7860">
      <w:pPr>
        <w:pStyle w:val="Prrafodelista"/>
        <w:numPr>
          <w:ilvl w:val="0"/>
          <w:numId w:val="1"/>
        </w:numPr>
        <w:spacing w:before="60" w:after="60" w:line="300" w:lineRule="auto"/>
        <w:contextualSpacing w:val="0"/>
      </w:pPr>
      <w:r>
        <w:rPr>
          <w:color w:val="000000"/>
        </w:rPr>
        <w:t>Trabajo en equipo y colaboración</w:t>
      </w:r>
    </w:p>
    <w:p w14:paraId="2A94489A" w14:textId="77777777" w:rsidR="00DC7860" w:rsidRDefault="00DC7860" w:rsidP="00DC7860">
      <w:pPr>
        <w:pStyle w:val="Prrafodelista"/>
        <w:numPr>
          <w:ilvl w:val="0"/>
          <w:numId w:val="1"/>
        </w:numPr>
        <w:spacing w:before="60" w:after="60" w:line="300" w:lineRule="auto"/>
        <w:contextualSpacing w:val="0"/>
      </w:pPr>
      <w:r>
        <w:rPr>
          <w:color w:val="000000"/>
        </w:rPr>
        <w:t>Seguridad y salud en el trabajo</w:t>
      </w:r>
    </w:p>
    <w:p w14:paraId="15B20F32" w14:textId="77777777" w:rsidR="00DC7860" w:rsidRDefault="00DC7860" w:rsidP="00DC7860">
      <w:pPr>
        <w:pStyle w:val="Prrafodelista"/>
        <w:numPr>
          <w:ilvl w:val="0"/>
          <w:numId w:val="1"/>
        </w:numPr>
        <w:spacing w:before="60" w:after="60" w:line="300" w:lineRule="auto"/>
        <w:contextualSpacing w:val="0"/>
      </w:pPr>
      <w:r>
        <w:rPr>
          <w:color w:val="000000"/>
        </w:rPr>
        <w:t>Uso de tecnologías de información básicas</w:t>
      </w:r>
    </w:p>
    <w:p w14:paraId="6AFD9D12" w14:textId="77777777" w:rsidR="00DC7860" w:rsidRDefault="00DC7860" w:rsidP="00DC7860">
      <w:pPr>
        <w:pStyle w:val="Prrafodelista"/>
        <w:numPr>
          <w:ilvl w:val="0"/>
          <w:numId w:val="1"/>
        </w:numPr>
        <w:spacing w:before="60" w:after="60" w:line="300" w:lineRule="auto"/>
        <w:contextualSpacing w:val="0"/>
      </w:pPr>
      <w:r>
        <w:rPr>
          <w:color w:val="000000"/>
        </w:rPr>
        <w:t>Emprendimiento y orientación al resultado</w:t>
      </w:r>
    </w:p>
    <w:p w14:paraId="1E7FA650" w14:textId="77777777" w:rsidR="00DC7860" w:rsidRDefault="00DC7860" w:rsidP="00DC7860">
      <w:pPr>
        <w:pStyle w:val="Prrafodelista"/>
        <w:numPr>
          <w:ilvl w:val="0"/>
          <w:numId w:val="1"/>
        </w:numPr>
        <w:spacing w:before="60" w:after="60" w:line="300" w:lineRule="auto"/>
        <w:contextualSpacing w:val="0"/>
      </w:pPr>
      <w:r>
        <w:rPr>
          <w:color w:val="000000"/>
        </w:rPr>
        <w:t>Aprendizaje continuo y adaptación al cambio</w:t>
      </w:r>
    </w:p>
    <w:p w14:paraId="221C1EC2" w14:textId="77777777" w:rsidR="00DC7860" w:rsidRDefault="00DC7860" w:rsidP="00DC7860">
      <w:pPr>
        <w:spacing w:before="80"/>
      </w:pPr>
    </w:p>
    <w:p w14:paraId="2BD4CE32" w14:textId="77777777" w:rsidR="00DC7860" w:rsidRDefault="00DC7860" w:rsidP="00DC7860">
      <w:pPr>
        <w:spacing w:after="160" w:line="320" w:lineRule="auto"/>
        <w:jc w:val="both"/>
      </w:pPr>
      <w:r>
        <w:rPr>
          <w:color w:val="000000"/>
        </w:rPr>
        <w:t>La NCT tiene la misma estructura que la NCL específica: puede tener UCL (si la competencia es amplia) o ir directo a Elementos. Sus componentes son idénticos: criterios de desempeño, campo de aplicación, evidencias y guía de evaluación.</w:t>
      </w:r>
    </w:p>
    <w:p w14:paraId="14884C2F" w14:textId="77777777" w:rsidR="00247996" w:rsidRDefault="00247996"/>
    <w:sectPr w:rsidR="0024799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9914FA"/>
    <w:multiLevelType w:val="hybridMultilevel"/>
    <w:tmpl w:val="D4F2D2A2"/>
    <w:lvl w:ilvl="0" w:tplc="2B744840">
      <w:start w:val="1"/>
      <w:numFmt w:val="bullet"/>
      <w:lvlText w:val="•"/>
      <w:lvlJc w:val="left"/>
      <w:pPr>
        <w:ind w:left="720" w:hanging="360"/>
      </w:pPr>
    </w:lvl>
    <w:lvl w:ilvl="1" w:tplc="57468B62">
      <w:numFmt w:val="decimal"/>
      <w:lvlText w:val=""/>
      <w:lvlJc w:val="left"/>
    </w:lvl>
    <w:lvl w:ilvl="2" w:tplc="9428637A">
      <w:numFmt w:val="decimal"/>
      <w:lvlText w:val=""/>
      <w:lvlJc w:val="left"/>
    </w:lvl>
    <w:lvl w:ilvl="3" w:tplc="D65E5E40">
      <w:numFmt w:val="decimal"/>
      <w:lvlText w:val=""/>
      <w:lvlJc w:val="left"/>
    </w:lvl>
    <w:lvl w:ilvl="4" w:tplc="5AB65578">
      <w:numFmt w:val="decimal"/>
      <w:lvlText w:val=""/>
      <w:lvlJc w:val="left"/>
    </w:lvl>
    <w:lvl w:ilvl="5" w:tplc="50FADE64">
      <w:numFmt w:val="decimal"/>
      <w:lvlText w:val=""/>
      <w:lvlJc w:val="left"/>
    </w:lvl>
    <w:lvl w:ilvl="6" w:tplc="23408F26">
      <w:numFmt w:val="decimal"/>
      <w:lvlText w:val=""/>
      <w:lvlJc w:val="left"/>
    </w:lvl>
    <w:lvl w:ilvl="7" w:tplc="28A0E192">
      <w:numFmt w:val="decimal"/>
      <w:lvlText w:val=""/>
      <w:lvlJc w:val="left"/>
    </w:lvl>
    <w:lvl w:ilvl="8" w:tplc="2904D9DC">
      <w:numFmt w:val="decimal"/>
      <w:lvlText w:val=""/>
      <w:lvlJc w:val="left"/>
    </w:lvl>
  </w:abstractNum>
  <w:num w:numId="1" w16cid:durableId="204671601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860"/>
    <w:rsid w:val="00247996"/>
    <w:rsid w:val="00410D14"/>
    <w:rsid w:val="009F7DB0"/>
    <w:rsid w:val="00BA13E8"/>
    <w:rsid w:val="00D620AF"/>
    <w:rsid w:val="00DC7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E39DA91"/>
  <w15:chartTrackingRefBased/>
  <w15:docId w15:val="{4111ABB4-E9C1-4463-B2E2-7B54E1D3F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7860"/>
    <w:pPr>
      <w:spacing w:after="0" w:line="240" w:lineRule="auto"/>
    </w:pPr>
    <w:rPr>
      <w:rFonts w:ascii="Arial" w:eastAsia="Arial" w:hAnsi="Arial" w:cs="Arial"/>
      <w:kern w:val="0"/>
      <w:lang w:eastAsia="es-PE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DC78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C78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C786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C78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C786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C786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C786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C786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C786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C78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C78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C786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C7860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C7860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C786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C786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C786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C786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C786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C78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C78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C78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C78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C7860"/>
    <w:rPr>
      <w:i/>
      <w:iCs/>
      <w:color w:val="404040" w:themeColor="text1" w:themeTint="BF"/>
    </w:rPr>
  </w:style>
  <w:style w:type="paragraph" w:styleId="Prrafodelista">
    <w:name w:val="List Paragraph"/>
    <w:basedOn w:val="Normal"/>
    <w:qFormat/>
    <w:rsid w:val="00DC786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C7860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C78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C7860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C786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227</Words>
  <Characters>1249</Characters>
  <Application>Microsoft Office Word</Application>
  <DocSecurity>0</DocSecurity>
  <Lines>10</Lines>
  <Paragraphs>2</Paragraphs>
  <ScaleCrop>false</ScaleCrop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MOISES</dc:creator>
  <cp:keywords/>
  <dc:description/>
  <cp:lastModifiedBy>MOISES</cp:lastModifiedBy>
  <cp:revision>1</cp:revision>
  <dcterms:created xsi:type="dcterms:W3CDTF">2026-04-17T15:29:00Z</dcterms:created>
  <dcterms:modified xsi:type="dcterms:W3CDTF">2026-04-17T15:30:00Z</dcterms:modified>
</cp:coreProperties>
</file>