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F16A7" w14:paraId="5853C104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0F6E56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557DDB52" w14:textId="3BBDECE1" w:rsidR="00EF16A7" w:rsidRPr="00EF16A7" w:rsidRDefault="00EF16A7" w:rsidP="000E46D4">
            <w:pPr>
              <w:jc w:val="center"/>
              <w:rPr>
                <w:sz w:val="40"/>
                <w:szCs w:val="40"/>
              </w:rPr>
            </w:pPr>
            <w:r w:rsidRPr="00EF16A7">
              <w:rPr>
                <w:b/>
                <w:bCs/>
                <w:color w:val="FFFFFF"/>
                <w:sz w:val="40"/>
                <w:szCs w:val="40"/>
              </w:rPr>
              <w:t>UCL — Unidad de Competencia Laboral</w:t>
            </w:r>
          </w:p>
        </w:tc>
      </w:tr>
    </w:tbl>
    <w:p w14:paraId="20209A56" w14:textId="77777777" w:rsidR="00EF16A7" w:rsidRDefault="00EF16A7" w:rsidP="00EF16A7">
      <w:pPr>
        <w:spacing w:before="200"/>
      </w:pPr>
    </w:p>
    <w:p w14:paraId="1DCD8D97" w14:textId="77777777" w:rsidR="00EF16A7" w:rsidRDefault="00EF16A7" w:rsidP="00EF16A7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¿Qué es?</w:t>
      </w:r>
    </w:p>
    <w:p w14:paraId="71BDA41B" w14:textId="77777777" w:rsidR="00EF16A7" w:rsidRDefault="00EF16A7" w:rsidP="00EF16A7">
      <w:pPr>
        <w:spacing w:after="160" w:line="320" w:lineRule="auto"/>
        <w:jc w:val="both"/>
      </w:pPr>
      <w:r>
        <w:rPr>
          <w:color w:val="000000"/>
        </w:rPr>
        <w:t>La Unidad de Competencia Laboral (UCL) es el nivel jerárquico intermedio de la NCL. Agrupa un conjunto de Elementos de Competencia que corresponden a una función laboral con valor autónomo en el mercado. Es la unidad mínima sobre la cual se emite el certificado de competencia.</w:t>
      </w:r>
    </w:p>
    <w:p w14:paraId="134DA03D" w14:textId="77777777" w:rsidR="00EF16A7" w:rsidRDefault="00EF16A7" w:rsidP="00EF16A7">
      <w:pPr>
        <w:spacing w:after="160" w:line="320" w:lineRule="auto"/>
        <w:jc w:val="both"/>
      </w:pPr>
      <w:r>
        <w:rPr>
          <w:color w:val="000000"/>
        </w:rPr>
        <w:t>La UCL no es un capítulo ni un módulo de formación. Es una agrupación funcional: reúne Elementos que en el mercado laboral corresponden a un rol o puesto diferenciado, que alguien puede ejercer y que alguien puede contratar de forma independiente.</w:t>
      </w:r>
    </w:p>
    <w:p w14:paraId="24090487" w14:textId="77777777" w:rsidR="00EF16A7" w:rsidRDefault="00EF16A7" w:rsidP="00EF16A7">
      <w:pPr>
        <w:spacing w:before="80"/>
      </w:pPr>
    </w:p>
    <w:p w14:paraId="08FF63A5" w14:textId="77777777" w:rsidR="00EF16A7" w:rsidRDefault="00EF16A7" w:rsidP="00EF16A7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¿Por qué es importante?</w:t>
      </w:r>
    </w:p>
    <w:p w14:paraId="489E780C" w14:textId="77777777" w:rsidR="00EF16A7" w:rsidRDefault="00EF16A7" w:rsidP="00EF16A7">
      <w:pPr>
        <w:spacing w:after="160" w:line="320" w:lineRule="auto"/>
        <w:jc w:val="both"/>
      </w:pPr>
      <w:r>
        <w:rPr>
          <w:color w:val="000000"/>
        </w:rPr>
        <w:t>La UCL es el elemento que hace posible la certificación modular y progresiva. Un trabajador puede certificarse en la UCL 1 hoy, sin necesidad de dominar toda la NCL. Luego añade la UCL 2, después la UCL 3, y construye su calificación completa a lo largo de su trayectoria laboral.</w:t>
      </w:r>
    </w:p>
    <w:p w14:paraId="02704CAA" w14:textId="77777777" w:rsidR="00EF16A7" w:rsidRDefault="00EF16A7" w:rsidP="00EF16A7">
      <w:pPr>
        <w:spacing w:after="160" w:line="320" w:lineRule="auto"/>
        <w:jc w:val="both"/>
      </w:pPr>
      <w:r>
        <w:rPr>
          <w:color w:val="000000"/>
        </w:rPr>
        <w:t>Esto es especialmente valioso para trabajadores con alta experiencia práctica en funciones específicas que aún no dominan la ocupación completa.</w:t>
      </w:r>
    </w:p>
    <w:p w14:paraId="2939C33E" w14:textId="77777777" w:rsidR="00EF16A7" w:rsidRDefault="00EF16A7" w:rsidP="00EF16A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F16A7" w14:paraId="3787D8B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F6E56"/>
              <w:left w:val="single" w:sz="1" w:space="0" w:color="0F6E56"/>
              <w:bottom w:val="single" w:sz="1" w:space="0" w:color="0F6E56"/>
              <w:right w:val="single" w:sz="1" w:space="0" w:color="0F6E56"/>
            </w:tcBorders>
            <w:shd w:val="clear" w:color="auto" w:fill="E1F5EE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2803DED2" w14:textId="77777777" w:rsidR="00EF16A7" w:rsidRDefault="00EF16A7" w:rsidP="000E46D4">
            <w:r>
              <w:rPr>
                <w:b/>
                <w:bCs/>
                <w:color w:val="0F6E56"/>
                <w:sz w:val="24"/>
                <w:szCs w:val="24"/>
              </w:rPr>
              <w:t>Principio fundamental de la UCL</w:t>
            </w:r>
          </w:p>
        </w:tc>
      </w:tr>
      <w:tr w:rsidR="00EF16A7" w14:paraId="1A266B9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19271D8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Una UCL se justifica únicamente cuando el mercado laboral reconoce esa agrupación de Elementos</w:t>
            </w:r>
          </w:p>
        </w:tc>
      </w:tr>
      <w:tr w:rsidR="00EF16A7" w14:paraId="7E9068C5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EFA976F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como un rol o puesto de trabajo con valor económico independiente.</w:t>
            </w:r>
          </w:p>
        </w:tc>
      </w:tr>
      <w:tr w:rsidR="00EF16A7" w14:paraId="5A7C333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510398B" w14:textId="77777777" w:rsidR="00EF16A7" w:rsidRDefault="00EF16A7" w:rsidP="000E46D4">
            <w:pPr>
              <w:spacing w:before="40" w:after="40"/>
            </w:pPr>
          </w:p>
        </w:tc>
      </w:tr>
      <w:tr w:rsidR="00EF16A7" w14:paraId="75697B9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9C63EF0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Pregunta que debe responderse antes de crearla:</w:t>
            </w:r>
          </w:p>
        </w:tc>
      </w:tr>
      <w:tr w:rsidR="00EF16A7" w14:paraId="123CE72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AB73A1A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"¿Existe en el mercado laboral alguien que sea contratado específicamente para realizar estas funciones,</w:t>
            </w:r>
          </w:p>
        </w:tc>
      </w:tr>
      <w:tr w:rsidR="00EF16A7" w14:paraId="68DF8C43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57D096E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sin necesidad de ejercer las demás UCL de la NCL?"</w:t>
            </w:r>
          </w:p>
        </w:tc>
      </w:tr>
      <w:tr w:rsidR="00EF16A7" w14:paraId="3145320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314D53B" w14:textId="77777777" w:rsidR="00EF16A7" w:rsidRDefault="00EF16A7" w:rsidP="000E46D4">
            <w:pPr>
              <w:spacing w:before="40" w:after="40"/>
            </w:pPr>
          </w:p>
        </w:tc>
      </w:tr>
      <w:tr w:rsidR="00EF16A7" w14:paraId="2866F57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nil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69DA244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Si la respuesta es SÍ → la UCL se justifica.</w:t>
            </w:r>
          </w:p>
        </w:tc>
      </w:tr>
      <w:tr w:rsidR="00EF16A7" w14:paraId="1A37184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0F6E56"/>
              <w:bottom w:val="single" w:sz="1" w:space="0" w:color="0F6E56"/>
              <w:right w:val="single" w:sz="1" w:space="0" w:color="0F6E56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0E41CF2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Si la respuesta es NO → no se crea la UCL. Los Elementos van directamente a la NCL (estructura de 2 niveles).</w:t>
            </w:r>
          </w:p>
        </w:tc>
      </w:tr>
    </w:tbl>
    <w:p w14:paraId="4EAC1824" w14:textId="77777777" w:rsidR="00EF16A7" w:rsidRDefault="00EF16A7" w:rsidP="00EF16A7">
      <w:pPr>
        <w:spacing w:before="160"/>
      </w:pPr>
    </w:p>
    <w:p w14:paraId="3B26F292" w14:textId="77777777" w:rsidR="00EF16A7" w:rsidRDefault="00EF16A7" w:rsidP="00EF16A7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lastRenderedPageBreak/>
        <w:t>¿Cuándo NO se crea UCL?</w:t>
      </w:r>
    </w:p>
    <w:p w14:paraId="6034AE8B" w14:textId="77777777" w:rsidR="00EF16A7" w:rsidRDefault="00EF16A7" w:rsidP="00EF16A7">
      <w:pPr>
        <w:spacing w:after="160" w:line="320" w:lineRule="auto"/>
        <w:jc w:val="both"/>
      </w:pPr>
      <w:r>
        <w:rPr>
          <w:color w:val="000000"/>
        </w:rPr>
        <w:t>La estructura de dos niveles (NCL → Elementos, sin UCL) es la correcta cuando la ocupación es estrecha y homogénea, los Elementos son pocos (entre 3 y 6), y todos deben ejercerse de forma simultánea e integrada. En ese caso, la NCL completa es la unidad mínima certificable.</w:t>
      </w:r>
    </w:p>
    <w:p w14:paraId="6018ECBA" w14:textId="77777777" w:rsidR="00EF16A7" w:rsidRDefault="00EF16A7" w:rsidP="00EF16A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F16A7" w14:paraId="72EBA62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993C1D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AECE7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373E7A6E" w14:textId="77777777" w:rsidR="00EF16A7" w:rsidRDefault="00EF16A7" w:rsidP="000E46D4">
            <w:r>
              <w:rPr>
                <w:b/>
                <w:bCs/>
                <w:color w:val="993C1D"/>
                <w:sz w:val="24"/>
                <w:szCs w:val="24"/>
              </w:rPr>
              <w:t>Atención — error frecuente</w:t>
            </w:r>
          </w:p>
        </w:tc>
      </w:tr>
      <w:tr w:rsidR="00EF16A7" w14:paraId="44A38C3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551F7FD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El error más frecuente: crear UCL por formalismo, sin verificar si tienen valor autónomo en el mercado.</w:t>
            </w:r>
          </w:p>
        </w:tc>
      </w:tr>
      <w:tr w:rsidR="00EF16A7" w14:paraId="498945F1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147C624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Una UCL sin respaldo del mercado laboral es un nivel jerárquico vacío que no puede ser certificado de forma independiente.</w:t>
            </w:r>
          </w:p>
        </w:tc>
      </w:tr>
      <w:tr w:rsidR="00EF16A7" w14:paraId="52E577D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24D19D9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Nadie la reconoce, nadie la contrata, nadie la certifica. Es burocracia, no norma.</w:t>
            </w:r>
          </w:p>
        </w:tc>
      </w:tr>
    </w:tbl>
    <w:p w14:paraId="483457EA" w14:textId="77777777" w:rsidR="00EF16A7" w:rsidRDefault="00EF16A7" w:rsidP="00EF16A7">
      <w:pPr>
        <w:spacing w:before="160"/>
      </w:pPr>
    </w:p>
    <w:p w14:paraId="1B1D84CD" w14:textId="77777777" w:rsidR="00EF16A7" w:rsidRDefault="00EF16A7" w:rsidP="00EF16A7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¿Cómo se redacta el título de una UCL?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F16A7" w14:paraId="7DE10EC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854F0B"/>
              <w:left w:val="single" w:sz="1" w:space="0" w:color="854F0B"/>
              <w:bottom w:val="single" w:sz="1" w:space="0" w:color="854F0B"/>
              <w:right w:val="single" w:sz="1" w:space="0" w:color="854F0B"/>
            </w:tcBorders>
            <w:shd w:val="clear" w:color="auto" w:fill="FAEEDA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567C6950" w14:textId="77777777" w:rsidR="00EF16A7" w:rsidRDefault="00EF16A7" w:rsidP="000E46D4">
            <w:r>
              <w:rPr>
                <w:b/>
                <w:bCs/>
                <w:color w:val="854F0B"/>
                <w:sz w:val="24"/>
                <w:szCs w:val="24"/>
              </w:rPr>
              <w:t>Regla de redacción</w:t>
            </w:r>
          </w:p>
        </w:tc>
      </w:tr>
      <w:tr w:rsidR="00EF16A7" w14:paraId="471D1CD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E00FE00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Estructura: Verbo en infinitivo + objeto directo + condición o especificación</w:t>
            </w:r>
          </w:p>
        </w:tc>
      </w:tr>
      <w:tr w:rsidR="00EF16A7" w14:paraId="659CBC0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2E851F3" w14:textId="77777777" w:rsidR="00EF16A7" w:rsidRDefault="00EF16A7" w:rsidP="000E46D4">
            <w:pPr>
              <w:spacing w:before="40" w:after="40"/>
            </w:pPr>
          </w:p>
        </w:tc>
      </w:tr>
      <w:tr w:rsidR="00EF16A7" w14:paraId="6C29277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8E74AB0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Correcto: "Preparar superficies para la aplicación de pintura en edificaciones"</w:t>
            </w:r>
          </w:p>
        </w:tc>
      </w:tr>
      <w:tr w:rsidR="00EF16A7" w14:paraId="6AFECE3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1DBDECB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Correcto: "Planificar el mantenimiento preventivo de equipos industriales"</w:t>
            </w:r>
          </w:p>
        </w:tc>
      </w:tr>
      <w:tr w:rsidR="00EF16A7" w14:paraId="63013595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C39DDDD" w14:textId="77777777" w:rsidR="00EF16A7" w:rsidRDefault="00EF16A7" w:rsidP="000E46D4">
            <w:pPr>
              <w:spacing w:before="40" w:after="40"/>
            </w:pPr>
          </w:p>
        </w:tc>
      </w:tr>
      <w:tr w:rsidR="00EF16A7" w14:paraId="5F699BD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0718E37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Incorrecto: "Preparación de superficies" (sustantivo, no verbo en infinitivo)</w:t>
            </w:r>
          </w:p>
        </w:tc>
      </w:tr>
      <w:tr w:rsidR="00EF16A7" w14:paraId="2CCCCB00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single" w:sz="1" w:space="0" w:color="854F0B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18C41FF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Incorrecto: "Saber preparar superficies" (describe conocimiento, no función)</w:t>
            </w:r>
          </w:p>
        </w:tc>
      </w:tr>
    </w:tbl>
    <w:p w14:paraId="4794801D" w14:textId="77777777" w:rsidR="00EF16A7" w:rsidRDefault="00EF16A7" w:rsidP="00EF16A7">
      <w:pPr>
        <w:spacing w:before="160"/>
      </w:pPr>
    </w:p>
    <w:p w14:paraId="2703AC75" w14:textId="77777777" w:rsidR="00EF16A7" w:rsidRDefault="00EF16A7" w:rsidP="00EF16A7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Estructura interna de una UCL</w:t>
      </w:r>
    </w:p>
    <w:p w14:paraId="52FBC8C3" w14:textId="77777777" w:rsidR="00EF16A7" w:rsidRDefault="00EF16A7" w:rsidP="00EF16A7">
      <w:pPr>
        <w:spacing w:after="160" w:line="320" w:lineRule="auto"/>
        <w:jc w:val="both"/>
      </w:pPr>
      <w:r>
        <w:rPr>
          <w:color w:val="000000"/>
        </w:rPr>
        <w:t>Cada UCL contiene entre 2 y 5 Elementos de Competencia. No tiene sentido una UCL con un solo Elemento (eso es un Elemento suelto, no una unidad funcional) ni una UCL con más de 6 o 7 Elementos (eso indica que probablemente debería dividirse en dos UCL).</w:t>
      </w:r>
    </w:p>
    <w:p w14:paraId="2051CCE4" w14:textId="77777777" w:rsidR="00EF16A7" w:rsidRDefault="00EF16A7" w:rsidP="00EF16A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F16A7" w14:paraId="677B18E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E6F1FB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D2DF774" w14:textId="77777777" w:rsidR="00EF16A7" w:rsidRDefault="00EF16A7" w:rsidP="000E46D4">
            <w:r>
              <w:rPr>
                <w:b/>
                <w:bCs/>
                <w:color w:val="185FA5"/>
                <w:sz w:val="24"/>
                <w:szCs w:val="24"/>
              </w:rPr>
              <w:t>Ejemplo</w:t>
            </w:r>
          </w:p>
        </w:tc>
      </w:tr>
      <w:tr w:rsidR="00EF16A7" w14:paraId="2C96276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877F245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UCL 2: Aplicar pintura y revestimientos en superficies de edificaciones</w:t>
            </w:r>
          </w:p>
        </w:tc>
      </w:tr>
      <w:tr w:rsidR="00EF16A7" w14:paraId="3499C883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7731282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— Elemento 2.1: Aplicar pintura con rodillo en superficies interiores</w:t>
            </w:r>
          </w:p>
        </w:tc>
      </w:tr>
      <w:tr w:rsidR="00EF16A7" w14:paraId="5638BD21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AAE27C7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  — Elemento 2.2: Aplicar pintura con pistola en superficies exteriores</w:t>
            </w:r>
          </w:p>
        </w:tc>
      </w:tr>
      <w:tr w:rsidR="00EF16A7" w14:paraId="32360883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9BC91E6" w14:textId="77777777" w:rsidR="00EF16A7" w:rsidRDefault="00EF16A7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  — Elemento 2.3: Ejecutar acabados especiales (texturizados, venecianos)</w:t>
            </w:r>
          </w:p>
        </w:tc>
      </w:tr>
    </w:tbl>
    <w:p w14:paraId="74F7D1F6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7"/>
    <w:rsid w:val="00247996"/>
    <w:rsid w:val="00410D14"/>
    <w:rsid w:val="009F7DB0"/>
    <w:rsid w:val="00BA13E8"/>
    <w:rsid w:val="00D620AF"/>
    <w:rsid w:val="00E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5ADC7"/>
  <w15:chartTrackingRefBased/>
  <w15:docId w15:val="{EA3FC937-85CE-4C7D-89A7-93F4B2C0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A7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16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6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6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6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6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6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6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6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6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6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6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6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6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6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6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6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1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6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16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6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16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6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2026-04-17T15:32:00Z</dcterms:created>
  <dcterms:modified xsi:type="dcterms:W3CDTF">2026-04-17T15:32:00Z</dcterms:modified>
</cp:coreProperties>
</file>