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Cálculo de Carga de Refrigeración – Método basado en Tasas de Enfriamiento (Cooling Load Factor, CLF)</w:t>
      </w:r>
    </w:p>
    <w:p>
      <w:r>
        <w:t>El método basado en Tasas de Enfriamiento, conocido como Cooling Load Factor (CLF), es una técnica práctica empleada en ingeniería de refrigeración y aire acondicionado para estimar la carga térmica de un sistema de forma rápida y confiable. En lugar de calcular cada componente de carga térmica de forma individual, se aplican factores de corrección obtenidos de tablas normalizadas (ej. ASHRAE, CIBSE).</w:t>
      </w:r>
    </w:p>
    <w:p>
      <w:pPr>
        <w:pStyle w:val="Heading2"/>
      </w:pPr>
      <w:r>
        <w:t>1. Principio del Método</w:t>
      </w:r>
    </w:p>
    <w:p>
      <w:r>
        <w:t>El CLF se basa en datos experimentales y simulaciones realizadas para diferentes tipos de recintos, productos y condiciones climáticas. Los factores de carga permiten determinar directamente el aporte de calor al sistema, evitando cálculos detallados de cada componente de transmisión, infiltración o cargas internas.</w:t>
      </w:r>
    </w:p>
    <w:p>
      <w:pPr>
        <w:pStyle w:val="Heading2"/>
      </w:pPr>
      <w:r>
        <w:t>2. Fórmula General</w:t>
      </w:r>
    </w:p>
    <w:p>
      <w:r>
        <w:t>La fórmula general es:</w:t>
        <w:br/>
        <w:br/>
        <w:t>Q = Qref × CLF</w:t>
        <w:br/>
        <w:br/>
        <w:t>Donde:</w:t>
        <w:br/>
        <w:t>- Q = carga térmica total (kW)</w:t>
        <w:br/>
        <w:t>- Qref = carga de referencia, basada en parámetros estándar (kW)</w:t>
        <w:br/>
        <w:t>- CLF = factor de carga de enfriamiento (adimensional, entre 0 y 1.5)</w:t>
      </w:r>
    </w:p>
    <w:p>
      <w:pPr>
        <w:pStyle w:val="Heading2"/>
      </w:pPr>
      <w:r>
        <w:t>3. Tablas de Referencia</w:t>
      </w:r>
    </w:p>
    <w:p>
      <w:r>
        <w:t>Los valores de CLF se encuentran tabulados en manuales como el ASHRAE Handbook y dependen de los siguientes parámetros:</w:t>
        <w:br/>
        <w:t>• Tipo de recinto: cámaras frigoríficas, túneles de enfriamiento, almacenes.</w:t>
        <w:br/>
        <w:t>• Tipo de producto: frutas, vegetales, carnes, productos procesados.</w:t>
        <w:br/>
        <w:t>• Condiciones climáticas externas.</w:t>
        <w:br/>
        <w:t>• Tiempo de operación y ocupación del recinto.</w:t>
        <w:br/>
        <w:br/>
        <w:t>Ejemplo de valores típicos:</w:t>
        <w:br/>
        <w:t>• CLF = 0.8 → Almacenamiento de frutas en cámaras pequeñas.</w:t>
        <w:br/>
        <w:t>• CLF = 1.0 → Cámaras medianas de uso general.</w:t>
        <w:br/>
        <w:t>• CLF = 1.2 → Túneles de enfriamiento rápido con alta carga térmica.</w:t>
      </w:r>
    </w:p>
    <w:p>
      <w:pPr>
        <w:pStyle w:val="Heading2"/>
      </w:pPr>
      <w:r>
        <w:t>4. Ejemplo de Aplicación</w:t>
      </w:r>
    </w:p>
    <w:p>
      <w:r>
        <w:t>Supongamos que una cámara frigorífica tiene una carga de referencia Qref de 10 kW, según cálculos básicos de masa y calor específico del producto. Si la tabla de ASHRAE indica un CLF de 1.1 para este tipo de cámara y producto, entonces:</w:t>
        <w:br/>
        <w:br/>
        <w:t>Q = 10 × 1.1 = 11 kW</w:t>
        <w:br/>
        <w:br/>
        <w:t>Por lo tanto, el sistema de refrigeración debe dimensionarse para una carga de 11 kW.</w:t>
      </w:r>
    </w:p>
    <w:p>
      <w:pPr>
        <w:pStyle w:val="Heading2"/>
      </w:pPr>
      <w:r>
        <w:t>5. Ventajas y Limitaciones</w:t>
      </w:r>
    </w:p>
    <w:p>
      <w:r>
        <w:t>Ventajas:</w:t>
        <w:br/>
        <w:t>• Método rápido y práctico.</w:t>
        <w:br/>
        <w:t>• No requiere cálculos complejos de cada componente.</w:t>
        <w:br/>
        <w:t>• Basado en datos experimentales validados.</w:t>
        <w:br/>
        <w:br/>
        <w:t>Limitaciones:</w:t>
        <w:br/>
        <w:t>• Menor precisión que el cálculo detallado por componentes.</w:t>
        <w:br/>
        <w:t>• Depende totalmente de la disponibilidad de tablas CLF específicas.</w:t>
        <w:br/>
        <w:t>• No considera particularidades del diseño si no están incluidas en las tablas.</w:t>
      </w:r>
    </w:p>
    <w:p>
      <w:pPr>
        <w:pStyle w:val="Heading2"/>
      </w:pPr>
      <w:r>
        <w:t>6. Normas de Referencia</w:t>
      </w:r>
    </w:p>
    <w:p>
      <w:r>
        <w:t>• ASHRAE Handbook – Fundamentals y Refrigeration.</w:t>
        <w:br/>
        <w:t>• CIBSE Guide A – Environmental Design.</w:t>
        <w:br/>
        <w:t>• FAO – Manuales de refrigeración para alimentos.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