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Etapa 3: Lavado y desinfección</w:t>
      </w:r>
    </w:p>
    <w:p>
      <w:pPr>
        <w:pStyle w:val="Heading2"/>
      </w:pPr>
      <w:r>
        <w:t>1. Objetivo</w:t>
      </w:r>
    </w:p>
    <w:p>
      <w:r>
        <w:t>Eliminar la suciedad, microorganismos y contaminantes presentes en la superficie de las frutas, asegurando condiciones higiénicas para el posterior procesamiento.</w:t>
      </w:r>
    </w:p>
    <w:p>
      <w:pPr>
        <w:pStyle w:val="Heading2"/>
      </w:pPr>
      <w:r>
        <w:t>2. Detalle de la Etapa en Categorías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Procesos</w:t>
            </w:r>
          </w:p>
        </w:tc>
        <w:tc>
          <w:tcPr>
            <w:tcW w:type="dxa" w:w="2880"/>
          </w:tcPr>
          <w:p>
            <w:r>
              <w:t>Requisitos ambientales</w:t>
            </w:r>
          </w:p>
        </w:tc>
        <w:tc>
          <w:tcPr>
            <w:tcW w:type="dxa" w:w="2880"/>
          </w:tcPr>
          <w:p>
            <w:r>
              <w:t>Normativa</w:t>
            </w:r>
          </w:p>
        </w:tc>
      </w:tr>
      <w:tr>
        <w:tc>
          <w:tcPr>
            <w:tcW w:type="dxa" w:w="2880"/>
          </w:tcPr>
          <w:p>
            <w:r>
              <w:t>- Prelavado con agua potable.</w:t>
              <w:br/>
              <w:t>- Lavado con agua potable tratada, con aplicación de agentes desinfectantes aprobados (ej. cloro 50–200 ppm o ácido peracético).</w:t>
              <w:br/>
              <w:t>- Enjuague final con agua limpia.</w:t>
              <w:br/>
              <w:t>- Drenaje y escurrido en bandejas o cintas sanitarias.</w:t>
              <w:br/>
              <w:t>- Registro de concentraciones y tiempos de contacto.</w:t>
            </w:r>
          </w:p>
        </w:tc>
        <w:tc>
          <w:tcPr>
            <w:tcW w:type="dxa" w:w="2880"/>
          </w:tcPr>
          <w:p>
            <w:r>
              <w:t>- Área cerrada con superficies impermeables, no porosas y fáciles de desinfectar.</w:t>
              <w:br/>
              <w:t>- Ventilación mecánica con 10–15 ACH para controlar humedad.</w:t>
              <w:br/>
              <w:t>- Aire filtrado con MERV 11–13 (ISO ePM1) para reducir partículas finas.</w:t>
              <w:br/>
              <w:t>- Estaciones de lavado de manos y sanitización de utensilios.</w:t>
              <w:br/>
              <w:t>- No requiere refrigeración.</w:t>
              <w:br/>
              <w:t>- Iluminación blanca fría, protegida contra roturas.</w:t>
            </w:r>
          </w:p>
        </w:tc>
        <w:tc>
          <w:tcPr>
            <w:tcW w:type="dxa" w:w="2880"/>
          </w:tcPr>
          <w:p>
            <w:r>
              <w:t>- Codex Alimentarius CAC/RCP 1-1969 (Rev. 2022) – General Principles of Food Hygiene.</w:t>
              <w:br/>
              <w:t>- Codex CAC/RCP 53-2003 – Code of Hygienic Practice for Fresh Fruits and Vegetables.</w:t>
              <w:br/>
              <w:t>- FDA 21 CFR 117 (cGMP).</w:t>
              <w:br/>
              <w:t>- ISO 22000:2018 – Food Safety Management Systems.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