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3719" w14:textId="77777777" w:rsidR="00F620AB" w:rsidRPr="00BB0712" w:rsidRDefault="00F620AB" w:rsidP="00F620AB">
      <w:pPr>
        <w:pStyle w:val="whitespace-normal"/>
        <w:jc w:val="both"/>
        <w:rPr>
          <w:rFonts w:asciiTheme="minorHAnsi" w:hAnsiTheme="minorHAnsi" w:cstheme="minorHAnsi"/>
          <w:b/>
          <w:bCs/>
        </w:rPr>
      </w:pPr>
      <w:r w:rsidRPr="00BB0712">
        <w:rPr>
          <w:rFonts w:asciiTheme="minorHAnsi" w:hAnsiTheme="minorHAnsi" w:cstheme="minorHAnsi"/>
          <w:b/>
          <w:bCs/>
        </w:rPr>
        <w:t>Módulo 2: Política de procesos y alineación organizacional</w:t>
      </w:r>
    </w:p>
    <w:p w14:paraId="486E8E87" w14:textId="77777777" w:rsidR="00F620AB" w:rsidRDefault="00F620AB" w:rsidP="00F620AB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¿Qué elementos clave debe incluir una política de calidad y por qué es importante para la gestión por procesos?</w:t>
      </w:r>
    </w:p>
    <w:p w14:paraId="545E9FB7" w14:textId="77777777" w:rsidR="00F620AB" w:rsidRPr="00BB0712" w:rsidRDefault="00F620AB" w:rsidP="00F620AB">
      <w:pPr>
        <w:pStyle w:val="whitespace-normal"/>
        <w:jc w:val="both"/>
        <w:rPr>
          <w:rFonts w:asciiTheme="minorHAnsi" w:hAnsiTheme="minorHAnsi" w:cstheme="minorHAnsi"/>
        </w:rPr>
      </w:pPr>
    </w:p>
    <w:p w14:paraId="4D22250B" w14:textId="77777777" w:rsidR="00F620AB" w:rsidRDefault="00F620AB" w:rsidP="00F620AB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¿Cómo se relaciona el enfoque al cliente con la gestión por procesos y qué herramientas se pueden usar para entender las necesidades del cliente?</w:t>
      </w:r>
    </w:p>
    <w:p w14:paraId="31F3F09D" w14:textId="77777777" w:rsidR="00F620AB" w:rsidRPr="00BB0712" w:rsidRDefault="00F620AB" w:rsidP="00F620AB">
      <w:pPr>
        <w:pStyle w:val="whitespace-normal"/>
        <w:ind w:left="360"/>
        <w:jc w:val="both"/>
        <w:rPr>
          <w:rFonts w:asciiTheme="minorHAnsi" w:hAnsiTheme="minorHAnsi" w:cstheme="minorHAnsi"/>
        </w:rPr>
      </w:pPr>
    </w:p>
    <w:p w14:paraId="766273CD" w14:textId="77777777" w:rsidR="00F620AB" w:rsidRDefault="00F620AB" w:rsidP="00F620AB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 xml:space="preserve">¿Qué son los </w:t>
      </w:r>
      <w:proofErr w:type="spellStart"/>
      <w:r w:rsidRPr="00BB0712">
        <w:rPr>
          <w:rFonts w:asciiTheme="minorHAnsi" w:hAnsiTheme="minorHAnsi" w:cstheme="minorHAnsi"/>
        </w:rPr>
        <w:t>CTQs</w:t>
      </w:r>
      <w:proofErr w:type="spellEnd"/>
      <w:r w:rsidRPr="00BB0712">
        <w:rPr>
          <w:rFonts w:asciiTheme="minorHAnsi" w:hAnsiTheme="minorHAnsi" w:cstheme="minorHAnsi"/>
        </w:rPr>
        <w:t xml:space="preserve"> (</w:t>
      </w:r>
      <w:proofErr w:type="spellStart"/>
      <w:r w:rsidRPr="00BB0712">
        <w:rPr>
          <w:rFonts w:asciiTheme="minorHAnsi" w:hAnsiTheme="minorHAnsi" w:cstheme="minorHAnsi"/>
        </w:rPr>
        <w:t>Critical</w:t>
      </w:r>
      <w:proofErr w:type="spellEnd"/>
      <w:r w:rsidRPr="00BB0712">
        <w:rPr>
          <w:rFonts w:asciiTheme="minorHAnsi" w:hAnsiTheme="minorHAnsi" w:cstheme="minorHAnsi"/>
        </w:rPr>
        <w:t xml:space="preserve"> </w:t>
      </w:r>
      <w:proofErr w:type="spellStart"/>
      <w:r w:rsidRPr="00BB0712">
        <w:rPr>
          <w:rFonts w:asciiTheme="minorHAnsi" w:hAnsiTheme="minorHAnsi" w:cstheme="minorHAnsi"/>
        </w:rPr>
        <w:t>to</w:t>
      </w:r>
      <w:proofErr w:type="spellEnd"/>
      <w:r w:rsidRPr="00BB0712">
        <w:rPr>
          <w:rFonts w:asciiTheme="minorHAnsi" w:hAnsiTheme="minorHAnsi" w:cstheme="minorHAnsi"/>
        </w:rPr>
        <w:t xml:space="preserve"> </w:t>
      </w:r>
      <w:proofErr w:type="spellStart"/>
      <w:r w:rsidRPr="00BB0712">
        <w:rPr>
          <w:rFonts w:asciiTheme="minorHAnsi" w:hAnsiTheme="minorHAnsi" w:cstheme="minorHAnsi"/>
        </w:rPr>
        <w:t>Quality</w:t>
      </w:r>
      <w:proofErr w:type="spellEnd"/>
      <w:r w:rsidRPr="00BB0712">
        <w:rPr>
          <w:rFonts w:asciiTheme="minorHAnsi" w:hAnsiTheme="minorHAnsi" w:cstheme="minorHAnsi"/>
        </w:rPr>
        <w:t>) y cómo se utilizan en la gestión por procesos?</w:t>
      </w:r>
    </w:p>
    <w:p w14:paraId="3A01653A" w14:textId="77777777" w:rsidR="00F620AB" w:rsidRPr="00C93FE7" w:rsidRDefault="00F620AB" w:rsidP="00F620AB">
      <w:pPr>
        <w:ind w:left="360"/>
        <w:rPr>
          <w:rFonts w:cstheme="minorHAnsi"/>
        </w:rPr>
      </w:pPr>
    </w:p>
    <w:p w14:paraId="62952F52" w14:textId="77777777" w:rsidR="00F620AB" w:rsidRDefault="00F620AB" w:rsidP="00F620AB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Describe el rol de la función de calidad en una organización y cómo contribuye a la mejora continua de los procesos.</w:t>
      </w:r>
    </w:p>
    <w:p w14:paraId="1045410C" w14:textId="77777777" w:rsidR="00F620AB" w:rsidRPr="00C93FE7" w:rsidRDefault="00F620AB" w:rsidP="00F620AB">
      <w:pPr>
        <w:ind w:left="360"/>
        <w:rPr>
          <w:rFonts w:cstheme="minorHAnsi"/>
        </w:rPr>
      </w:pPr>
    </w:p>
    <w:p w14:paraId="4BDD1E2F" w14:textId="67766E04" w:rsidR="00F620AB" w:rsidRDefault="00F620AB" w:rsidP="00F620AB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¿Por qué es importante alinear la política de procesos con la estrategia organizacional y cómo se puede lograr esta alineación?</w:t>
      </w:r>
    </w:p>
    <w:p w14:paraId="2D24FE10" w14:textId="77777777" w:rsidR="008D5BA5" w:rsidRDefault="008D5BA5" w:rsidP="008D5BA5">
      <w:pPr>
        <w:pStyle w:val="Prrafodelista"/>
        <w:rPr>
          <w:rFonts w:cstheme="minorHAnsi"/>
        </w:rPr>
      </w:pPr>
    </w:p>
    <w:p w14:paraId="7CDBCD15" w14:textId="77777777" w:rsidR="00F620AB" w:rsidRDefault="00F620AB" w:rsidP="00F620AB">
      <w:pPr>
        <w:pStyle w:val="whitespace-normal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VERDADERO Y FALSO</w:t>
      </w:r>
    </w:p>
    <w:p w14:paraId="1757A0EF" w14:textId="77777777" w:rsidR="00F620AB" w:rsidRDefault="00F620AB" w:rsidP="00F620A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sz w:val="24"/>
          <w:szCs w:val="24"/>
          <w:lang w:eastAsia="es-PE"/>
        </w:rPr>
        <w:t>2.1 Diseño de la Política de Calidad</w:t>
      </w:r>
    </w:p>
    <w:p w14:paraId="17C59F82" w14:textId="77777777" w:rsidR="00F620AB" w:rsidRDefault="00F620AB" w:rsidP="00F620AB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260A80">
        <w:rPr>
          <w:rFonts w:eastAsia="Times New Roman" w:cstheme="minorHAnsi"/>
          <w:sz w:val="24"/>
          <w:szCs w:val="24"/>
          <w:lang w:eastAsia="es-PE"/>
        </w:rPr>
        <w:t>La política de calidad debe reflejar el compromiso con la mejora continua y el enfoque al cliente.</w:t>
      </w:r>
    </w:p>
    <w:p w14:paraId="1384F7ED" w14:textId="77777777" w:rsidR="00F620AB" w:rsidRPr="00260A80" w:rsidRDefault="00F620AB" w:rsidP="00F620AB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260A80">
        <w:rPr>
          <w:rFonts w:eastAsia="Times New Roman" w:cstheme="minorHAnsi"/>
          <w:sz w:val="24"/>
          <w:szCs w:val="24"/>
          <w:lang w:eastAsia="es-PE"/>
        </w:rPr>
        <w:t>El diseño de una política de procesos puede realizarse sin involucrar a las áreas operativas.</w:t>
      </w:r>
    </w:p>
    <w:p w14:paraId="6F27ED53" w14:textId="77777777" w:rsidR="00F620AB" w:rsidRDefault="00F620AB" w:rsidP="00F620A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sz w:val="24"/>
          <w:szCs w:val="24"/>
          <w:lang w:eastAsia="es-PE"/>
        </w:rPr>
        <w:t>2.2 Enfoque al cliente, calidad y mejora continua</w:t>
      </w:r>
    </w:p>
    <w:p w14:paraId="69C88C20" w14:textId="77777777" w:rsidR="00F620AB" w:rsidRDefault="00F620AB" w:rsidP="00F620AB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260A80">
        <w:rPr>
          <w:rFonts w:eastAsia="Times New Roman" w:cstheme="minorHAnsi"/>
          <w:sz w:val="24"/>
          <w:szCs w:val="24"/>
          <w:lang w:eastAsia="es-PE"/>
        </w:rPr>
        <w:t>Un proceso aporta valor cuando responde directamente a necesidades reales del cliente.</w:t>
      </w:r>
    </w:p>
    <w:p w14:paraId="4DB494F2" w14:textId="77777777" w:rsidR="00F620AB" w:rsidRPr="00260A80" w:rsidRDefault="00F620AB" w:rsidP="00F620AB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260A80">
        <w:rPr>
          <w:rFonts w:eastAsia="Times New Roman" w:cstheme="minorHAnsi"/>
          <w:sz w:val="24"/>
          <w:szCs w:val="24"/>
          <w:lang w:eastAsia="es-PE"/>
        </w:rPr>
        <w:t>Escuchar la voz del cliente (VOC) implica obtener únicamente información cuantitativa a través de encuestas.</w:t>
      </w:r>
    </w:p>
    <w:p w14:paraId="7CDE185B" w14:textId="04E706DA" w:rsidR="004B25EC" w:rsidRDefault="004B25EC"/>
    <w:p w14:paraId="2DFE8062" w14:textId="1790095E" w:rsidR="008D5BA5" w:rsidRDefault="008D5BA5"/>
    <w:p w14:paraId="0BC425DB" w14:textId="7F337F47" w:rsidR="008D5BA5" w:rsidRDefault="008D5BA5"/>
    <w:p w14:paraId="75A6D454" w14:textId="1C2C9F5E" w:rsidR="008D5BA5" w:rsidRDefault="008D5BA5"/>
    <w:p w14:paraId="76EA8E92" w14:textId="5F6C4EAD" w:rsidR="008D5BA5" w:rsidRPr="008D5BA5" w:rsidRDefault="008D5BA5">
      <w:pPr>
        <w:rPr>
          <w:b/>
          <w:bCs/>
          <w:i/>
          <w:iCs/>
        </w:rPr>
      </w:pPr>
      <w:r w:rsidRPr="008D5BA5">
        <w:rPr>
          <w:b/>
          <w:bCs/>
          <w:i/>
          <w:iCs/>
        </w:rPr>
        <w:lastRenderedPageBreak/>
        <w:t>RESPUESTAS:</w:t>
      </w:r>
    </w:p>
    <w:p w14:paraId="4F6B24A6" w14:textId="77777777" w:rsidR="008D5BA5" w:rsidRPr="00CA783B" w:rsidRDefault="008D5BA5" w:rsidP="008D5BA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V</w:t>
      </w:r>
    </w:p>
    <w:p w14:paraId="5C69D7F5" w14:textId="77777777" w:rsidR="008D5BA5" w:rsidRPr="00CA783B" w:rsidRDefault="008D5BA5" w:rsidP="008D5BA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F</w:t>
      </w:r>
    </w:p>
    <w:p w14:paraId="638EC22B" w14:textId="77777777" w:rsidR="008D5BA5" w:rsidRPr="00CA783B" w:rsidRDefault="008D5BA5" w:rsidP="008D5BA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V</w:t>
      </w:r>
    </w:p>
    <w:p w14:paraId="76BBE899" w14:textId="77777777" w:rsidR="008D5BA5" w:rsidRPr="00CA783B" w:rsidRDefault="008D5BA5" w:rsidP="008D5BA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F</w:t>
      </w:r>
    </w:p>
    <w:p w14:paraId="59132B26" w14:textId="77777777" w:rsidR="008D5BA5" w:rsidRDefault="008D5BA5"/>
    <w:p w14:paraId="6434629A" w14:textId="48B7A3A8" w:rsidR="008D5BA5" w:rsidRDefault="008D5BA5"/>
    <w:p w14:paraId="480E4B95" w14:textId="77777777" w:rsidR="008D5BA5" w:rsidRDefault="008D5BA5"/>
    <w:sectPr w:rsidR="008D5B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E5264"/>
    <w:multiLevelType w:val="hybridMultilevel"/>
    <w:tmpl w:val="FB1ADDD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731A2"/>
    <w:multiLevelType w:val="multilevel"/>
    <w:tmpl w:val="858E2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924E8"/>
    <w:multiLevelType w:val="multilevel"/>
    <w:tmpl w:val="47CA9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AB"/>
    <w:rsid w:val="004B25EC"/>
    <w:rsid w:val="008D5BA5"/>
    <w:rsid w:val="00F6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455D1E"/>
  <w15:chartTrackingRefBased/>
  <w15:docId w15:val="{D814488D-9137-40DB-A5FF-334DADDA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0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hitespace-normal">
    <w:name w:val="whitespace-normal"/>
    <w:basedOn w:val="Normal"/>
    <w:rsid w:val="00F6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F62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1</cp:revision>
  <dcterms:created xsi:type="dcterms:W3CDTF">2025-05-22T03:40:00Z</dcterms:created>
  <dcterms:modified xsi:type="dcterms:W3CDTF">2025-05-22T04:01:00Z</dcterms:modified>
</cp:coreProperties>
</file>