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BA49" w14:textId="77777777" w:rsidR="00C410F9" w:rsidRPr="00A6143B" w:rsidRDefault="00C410F9" w:rsidP="001F74AA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A6143B">
        <w:rPr>
          <w:rFonts w:asciiTheme="minorHAnsi" w:hAnsiTheme="minorHAnsi" w:cstheme="minorHAnsi"/>
          <w:b/>
          <w:bCs/>
        </w:rPr>
        <w:t xml:space="preserve">Módulo 1: Fundamentos estratégicos de la gestión por procesos - </w:t>
      </w:r>
      <w:proofErr w:type="spellStart"/>
      <w:r w:rsidRPr="00A6143B">
        <w:rPr>
          <w:rFonts w:asciiTheme="minorHAnsi" w:hAnsiTheme="minorHAnsi" w:cstheme="minorHAnsi"/>
          <w:b/>
          <w:bCs/>
        </w:rPr>
        <w:t>Workbook</w:t>
      </w:r>
      <w:proofErr w:type="spellEnd"/>
    </w:p>
    <w:p w14:paraId="2790F013" w14:textId="77777777" w:rsidR="001F74AA" w:rsidRPr="00A6143B" w:rsidRDefault="00C410F9" w:rsidP="001F74AA">
      <w:pPr>
        <w:pStyle w:val="whitespace-normal"/>
        <w:jc w:val="both"/>
        <w:rPr>
          <w:rFonts w:asciiTheme="minorHAnsi" w:hAnsiTheme="minorHAnsi" w:cstheme="minorHAnsi"/>
          <w:u w:val="single"/>
        </w:rPr>
      </w:pPr>
      <w:r w:rsidRPr="00A6143B">
        <w:rPr>
          <w:rFonts w:asciiTheme="minorHAnsi" w:hAnsiTheme="minorHAnsi" w:cstheme="minorHAnsi"/>
          <w:u w:val="single"/>
        </w:rPr>
        <w:t xml:space="preserve">1.1 Diagnóstico de nivel de madurez </w:t>
      </w:r>
    </w:p>
    <w:p w14:paraId="5C8A6478" w14:textId="77777777" w:rsidR="001F74AA" w:rsidRPr="001F74AA" w:rsidRDefault="00C410F9" w:rsidP="001F74AA">
      <w:pPr>
        <w:pStyle w:val="whitespace-normal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a. Niveles de madurez en la gestión por procesos </w:t>
      </w:r>
    </w:p>
    <w:p w14:paraId="05C05712" w14:textId="6AA5EADD" w:rsidR="00C410F9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>-</w:t>
      </w:r>
      <w:r w:rsidR="001F74AA" w:rsidRPr="001F74AA">
        <w:rPr>
          <w:rFonts w:asciiTheme="minorHAnsi" w:hAnsiTheme="minorHAnsi" w:cstheme="minorHAnsi"/>
        </w:rPr>
        <w:t xml:space="preserve"> </w:t>
      </w:r>
      <w:r w:rsidRPr="001F74AA">
        <w:rPr>
          <w:rFonts w:asciiTheme="minorHAnsi" w:hAnsiTheme="minorHAnsi" w:cstheme="minorHAnsi"/>
        </w:rPr>
        <w:t xml:space="preserve">Explicación: El nivel de madurez refleja cuán desarrollada y efectiva es la gestión por procesos en una organización. </w:t>
      </w:r>
    </w:p>
    <w:p w14:paraId="27EBB266" w14:textId="77777777" w:rsidR="00C410F9" w:rsidRPr="001F74AA" w:rsidRDefault="00C410F9" w:rsidP="00A6143B">
      <w:pPr>
        <w:pStyle w:val="whitespace-normal"/>
        <w:ind w:left="1416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Hay cinco niveles: </w:t>
      </w:r>
    </w:p>
    <w:p w14:paraId="499602BE" w14:textId="77777777" w:rsidR="00C410F9" w:rsidRPr="001F74AA" w:rsidRDefault="00C410F9" w:rsidP="00A6143B">
      <w:pPr>
        <w:pStyle w:val="whitespace-normal"/>
        <w:ind w:left="1416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1) Inicial (procesos ad hoc), </w:t>
      </w:r>
    </w:p>
    <w:p w14:paraId="20D4BDFE" w14:textId="77777777" w:rsidR="00C410F9" w:rsidRPr="001F74AA" w:rsidRDefault="00C410F9" w:rsidP="00A6143B">
      <w:pPr>
        <w:pStyle w:val="whitespace-normal"/>
        <w:ind w:left="1416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2) Repetible (procesos estandarizados), </w:t>
      </w:r>
    </w:p>
    <w:p w14:paraId="6156F9D0" w14:textId="77777777" w:rsidR="00C410F9" w:rsidRPr="001F74AA" w:rsidRDefault="00C410F9" w:rsidP="00A6143B">
      <w:pPr>
        <w:pStyle w:val="whitespace-normal"/>
        <w:ind w:left="1416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3) Definido (procesos medidos), </w:t>
      </w:r>
    </w:p>
    <w:p w14:paraId="7118637F" w14:textId="77777777" w:rsidR="00C410F9" w:rsidRPr="001F74AA" w:rsidRDefault="00C410F9" w:rsidP="00A6143B">
      <w:pPr>
        <w:pStyle w:val="whitespace-normal"/>
        <w:ind w:left="1416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4) Gestionado (procesos controlados) y 5) Optimizado (mejora continua). </w:t>
      </w:r>
    </w:p>
    <w:p w14:paraId="5E0A624E" w14:textId="77777777" w:rsidR="00C410F9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- Ejercicio: Evalúa honestamente en qué nivel de madurez se encuentra tu organización actualmente y qué evidencias sustentan tu diagnóstico. </w:t>
      </w:r>
    </w:p>
    <w:p w14:paraId="1A31066B" w14:textId="77777777" w:rsid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- Reflexión: ¿Qué beneficios concretos obtendría tu organización al subir al siguiente nivel de madurez? </w:t>
      </w:r>
    </w:p>
    <w:p w14:paraId="75FF5264" w14:textId="669C6DE6" w:rsidR="00C410F9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>- Caso de estudio: Analiza cómo una empresa logró evolucionar su nivel de madurez y los resultados que obtuvo.</w:t>
      </w:r>
    </w:p>
    <w:p w14:paraId="665C63A9" w14:textId="77777777" w:rsidR="001F74AA" w:rsidRPr="001F74AA" w:rsidRDefault="001F74AA" w:rsidP="001F74AA">
      <w:pPr>
        <w:pStyle w:val="whitespace-normal"/>
        <w:jc w:val="both"/>
        <w:rPr>
          <w:rFonts w:asciiTheme="minorHAnsi" w:hAnsiTheme="minorHAnsi" w:cstheme="minorHAnsi"/>
        </w:rPr>
      </w:pPr>
    </w:p>
    <w:p w14:paraId="14065AAD" w14:textId="77777777" w:rsidR="001F74AA" w:rsidRPr="00A6143B" w:rsidRDefault="00C410F9" w:rsidP="001F74AA">
      <w:pPr>
        <w:pStyle w:val="whitespace-normal"/>
        <w:jc w:val="both"/>
        <w:rPr>
          <w:rFonts w:asciiTheme="minorHAnsi" w:hAnsiTheme="minorHAnsi" w:cstheme="minorHAnsi"/>
          <w:u w:val="single"/>
        </w:rPr>
      </w:pPr>
      <w:r w:rsidRPr="00A6143B">
        <w:rPr>
          <w:rFonts w:asciiTheme="minorHAnsi" w:hAnsiTheme="minorHAnsi" w:cstheme="minorHAnsi"/>
          <w:u w:val="single"/>
        </w:rPr>
        <w:t xml:space="preserve">1.2 Análisis FODA cuantitativo </w:t>
      </w:r>
    </w:p>
    <w:p w14:paraId="473E2A10" w14:textId="77777777" w:rsidR="001F74AA" w:rsidRPr="001F74AA" w:rsidRDefault="00C410F9" w:rsidP="001F74AA">
      <w:pPr>
        <w:pStyle w:val="whitespace-normal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a. Matriz de estrategias </w:t>
      </w:r>
    </w:p>
    <w:p w14:paraId="7882DA48" w14:textId="77777777" w:rsid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- Explicación: El análisis FODA (Fortalezas, Oportunidades, Debilidades, Amenazas) es una herramienta para diagnosticar la situación estratégica de una organización. </w:t>
      </w:r>
    </w:p>
    <w:p w14:paraId="20644F3A" w14:textId="65D005FE" w:rsidR="001F74AA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El FODA cuantitativo asigna pesos y calificaciones para priorizar los factores. La matriz de estrategias cruza los factores para definir acciones ofensivas, defensivas, de reorientación y de supervivencia. </w:t>
      </w:r>
    </w:p>
    <w:p w14:paraId="260B9CC7" w14:textId="77777777" w:rsidR="001F74AA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>- Ejercicio práctico: Realiza un análisis FODA cuantitativo para tu organización o área, enfocándote en el ámbito de procesos. Prioriza los factores y define una estrategia para cada cuadrante de la matriz.</w:t>
      </w:r>
    </w:p>
    <w:p w14:paraId="5F08B84B" w14:textId="51B84A6A" w:rsidR="00C410F9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>- Debate: ¿Hasta qué punto el FODA es una herramienta objetiva? ¿Cómo manejar sesgos en la calificación?</w:t>
      </w:r>
    </w:p>
    <w:p w14:paraId="1578E7DC" w14:textId="77777777" w:rsidR="001F74AA" w:rsidRPr="00A6143B" w:rsidRDefault="00C410F9" w:rsidP="001F74AA">
      <w:pPr>
        <w:pStyle w:val="whitespace-normal"/>
        <w:jc w:val="both"/>
        <w:rPr>
          <w:rFonts w:asciiTheme="minorHAnsi" w:hAnsiTheme="minorHAnsi" w:cstheme="minorHAnsi"/>
          <w:u w:val="single"/>
        </w:rPr>
      </w:pPr>
      <w:r w:rsidRPr="00A6143B">
        <w:rPr>
          <w:rFonts w:asciiTheme="minorHAnsi" w:hAnsiTheme="minorHAnsi" w:cstheme="minorHAnsi"/>
          <w:u w:val="single"/>
        </w:rPr>
        <w:lastRenderedPageBreak/>
        <w:t xml:space="preserve">1.3 Análisis de visión, misión y pilares </w:t>
      </w:r>
    </w:p>
    <w:p w14:paraId="3DC947F9" w14:textId="77777777" w:rsidR="001F74AA" w:rsidRPr="001F74AA" w:rsidRDefault="00C410F9" w:rsidP="001F74AA">
      <w:pPr>
        <w:pStyle w:val="whitespace-normal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a. Determinación de estrategia de valor </w:t>
      </w:r>
    </w:p>
    <w:p w14:paraId="522CFF9C" w14:textId="77777777" w:rsid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- Definición: La visión define el estado futuro deseado de la organización. La misión </w:t>
      </w:r>
      <w:proofErr w:type="spellStart"/>
      <w:r w:rsidRPr="001F74AA">
        <w:rPr>
          <w:rFonts w:asciiTheme="minorHAnsi" w:hAnsiTheme="minorHAnsi" w:cstheme="minorHAnsi"/>
        </w:rPr>
        <w:t>especifica</w:t>
      </w:r>
      <w:proofErr w:type="spellEnd"/>
      <w:r w:rsidRPr="001F74AA">
        <w:rPr>
          <w:rFonts w:asciiTheme="minorHAnsi" w:hAnsiTheme="minorHAnsi" w:cstheme="minorHAnsi"/>
        </w:rPr>
        <w:t xml:space="preserve"> su propósito y cómo lo logrará. </w:t>
      </w:r>
    </w:p>
    <w:p w14:paraId="0112F80A" w14:textId="09A9CD13" w:rsidR="001F74AA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Los pilares son las capacidades centrales que sostienen su estrategia. La estrategia de valor define cómo la organización entregará un valor diferencial a sus clientes. </w:t>
      </w:r>
    </w:p>
    <w:p w14:paraId="6BF08108" w14:textId="77777777" w:rsidR="001F74AA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- Ejercicio grupal: Revisa críticamente las declaraciones de visión, misión y pilares de tu organización. ¿Son claras, inspiradoras y coherentes? ¿Cómo se conectan con la estrategia de valor? </w:t>
      </w:r>
    </w:p>
    <w:p w14:paraId="6C92F9B9" w14:textId="4FC24C28" w:rsidR="00C410F9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>- Taller: En equipo, construye una nueva declaración de visión, misión y pilares para tu organización, asegurando que impulsen una estrategia de valor centrada en procesos.</w:t>
      </w:r>
    </w:p>
    <w:p w14:paraId="55578974" w14:textId="77777777" w:rsidR="001F74AA" w:rsidRDefault="001F74AA" w:rsidP="001F74AA">
      <w:pPr>
        <w:pStyle w:val="whitespace-normal"/>
        <w:jc w:val="both"/>
        <w:rPr>
          <w:rFonts w:asciiTheme="minorHAnsi" w:hAnsiTheme="minorHAnsi" w:cstheme="minorHAnsi"/>
        </w:rPr>
      </w:pPr>
    </w:p>
    <w:p w14:paraId="179EC234" w14:textId="2356D5DF" w:rsidR="001F74AA" w:rsidRPr="00A6143B" w:rsidRDefault="00C410F9" w:rsidP="001F74AA">
      <w:pPr>
        <w:pStyle w:val="whitespace-normal"/>
        <w:jc w:val="both"/>
        <w:rPr>
          <w:rFonts w:asciiTheme="minorHAnsi" w:hAnsiTheme="minorHAnsi" w:cstheme="minorHAnsi"/>
          <w:u w:val="single"/>
        </w:rPr>
      </w:pPr>
      <w:r w:rsidRPr="00A6143B">
        <w:rPr>
          <w:rFonts w:asciiTheme="minorHAnsi" w:hAnsiTheme="minorHAnsi" w:cstheme="minorHAnsi"/>
          <w:u w:val="single"/>
        </w:rPr>
        <w:t xml:space="preserve">1.4 Enlace entre estrategia y procesos </w:t>
      </w:r>
    </w:p>
    <w:p w14:paraId="7A9FA5A3" w14:textId="77777777" w:rsidR="001F74AA" w:rsidRPr="001F74AA" w:rsidRDefault="00C410F9" w:rsidP="001F74AA">
      <w:pPr>
        <w:pStyle w:val="whitespace-normal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a. Estrategias de valor </w:t>
      </w:r>
    </w:p>
    <w:p w14:paraId="44076C50" w14:textId="77777777" w:rsidR="001F74AA" w:rsidRPr="001F74AA" w:rsidRDefault="00C410F9" w:rsidP="001F74AA">
      <w:pPr>
        <w:pStyle w:val="whitespace-normal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b. Pilares estratégicos </w:t>
      </w:r>
    </w:p>
    <w:p w14:paraId="1A2D293E" w14:textId="77777777" w:rsidR="001F74AA" w:rsidRPr="001F74AA" w:rsidRDefault="00C410F9" w:rsidP="001F74AA">
      <w:pPr>
        <w:pStyle w:val="whitespace-normal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c. Ejes de acción </w:t>
      </w:r>
    </w:p>
    <w:p w14:paraId="15938AA5" w14:textId="77777777" w:rsidR="001F74AA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- Explicación: La estrategia organizacional debe aterrizar en los procesos. Cada proceso debe tener un propósito claro derivado de la estrategia. </w:t>
      </w:r>
    </w:p>
    <w:p w14:paraId="5A0A08A1" w14:textId="77777777" w:rsidR="001F74AA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Los procesos deben diseñarse para entregar los atributos de valor definidos. Los pilares estratégicos (ej. eficiencia, innovación, experiencia de cliente) guían el desempeño de los procesos. </w:t>
      </w:r>
    </w:p>
    <w:p w14:paraId="31670973" w14:textId="583A9243" w:rsidR="001F74AA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Los ejes de acción son las prioridades para desarrollar las capacidades necesarias. </w:t>
      </w:r>
    </w:p>
    <w:p w14:paraId="7C9EC961" w14:textId="77777777" w:rsidR="001F74AA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- Ejercicio de mapeo: Construye un mapa estratégico que muestre cómo los procesos </w:t>
      </w:r>
      <w:proofErr w:type="spellStart"/>
      <w:r w:rsidRPr="001F74AA">
        <w:rPr>
          <w:rFonts w:asciiTheme="minorHAnsi" w:hAnsiTheme="minorHAnsi" w:cstheme="minorHAnsi"/>
        </w:rPr>
        <w:t>core</w:t>
      </w:r>
      <w:proofErr w:type="spellEnd"/>
      <w:r w:rsidRPr="001F74AA">
        <w:rPr>
          <w:rFonts w:asciiTheme="minorHAnsi" w:hAnsiTheme="minorHAnsi" w:cstheme="minorHAnsi"/>
        </w:rPr>
        <w:t xml:space="preserve"> de tu organización se alinean con la estrategia, pilares y ejes de acción. Identifica brechas y oportunidades de mejora. </w:t>
      </w:r>
    </w:p>
    <w:p w14:paraId="5D831E4C" w14:textId="58E24C87" w:rsidR="00C410F9" w:rsidRPr="001F74AA" w:rsidRDefault="00C410F9" w:rsidP="00A6143B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1F74AA">
        <w:rPr>
          <w:rFonts w:asciiTheme="minorHAnsi" w:hAnsiTheme="minorHAnsi" w:cstheme="minorHAnsi"/>
        </w:rPr>
        <w:t xml:space="preserve">- Caso de aplicación: Elige un proceso crítico de tu organización y </w:t>
      </w:r>
      <w:proofErr w:type="spellStart"/>
      <w:r w:rsidRPr="001F74AA">
        <w:rPr>
          <w:rFonts w:asciiTheme="minorHAnsi" w:hAnsiTheme="minorHAnsi" w:cstheme="minorHAnsi"/>
        </w:rPr>
        <w:t>rediseñalo</w:t>
      </w:r>
      <w:proofErr w:type="spellEnd"/>
      <w:r w:rsidRPr="001F74AA">
        <w:rPr>
          <w:rFonts w:asciiTheme="minorHAnsi" w:hAnsiTheme="minorHAnsi" w:cstheme="minorHAnsi"/>
        </w:rPr>
        <w:t xml:space="preserve"> para que refleje de forma óptima la estrategia de valor definida.</w:t>
      </w:r>
    </w:p>
    <w:p w14:paraId="4F41F4F0" w14:textId="77777777" w:rsidR="004B25EC" w:rsidRPr="001F74AA" w:rsidRDefault="004B25EC" w:rsidP="001F74AA">
      <w:pPr>
        <w:jc w:val="both"/>
        <w:rPr>
          <w:rFonts w:cstheme="minorHAnsi"/>
        </w:rPr>
      </w:pPr>
    </w:p>
    <w:sectPr w:rsidR="004B25EC" w:rsidRPr="001F7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F9"/>
    <w:rsid w:val="001F74AA"/>
    <w:rsid w:val="004B25EC"/>
    <w:rsid w:val="00A6143B"/>
    <w:rsid w:val="00C4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3EB1D"/>
  <w15:chartTrackingRefBased/>
  <w15:docId w15:val="{CF103149-457E-4F2B-AFB7-DB01458A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C4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2025-05-22T00:00:00Z</dcterms:created>
  <dcterms:modified xsi:type="dcterms:W3CDTF">2025-05-22T01:25:00Z</dcterms:modified>
</cp:coreProperties>
</file>